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62</w:t>
      </w:r>
      <w:r>
        <w:rPr>
          <w:rFonts w:ascii="Times New Roman" w:eastAsia="Times New Roman" w:hAnsi="Times New Roman" w:cs="Times New Roman"/>
        </w:rPr>
        <w:t>-2003/2026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63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28"/>
          <w:szCs w:val="28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марта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left="20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Агзямова 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Прилуцкого Михаила Анатольевича, </w:t>
      </w:r>
      <w:r>
        <w:rPr>
          <w:rStyle w:val="cat-ExternalSystem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ExternalSystemDefinedgrp-3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0"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Прилуцкий М.А., 18.11.2025, проживающий по адресу: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по 17.11.2025, административный штраф в сумме 800 рублей, назначенный постановлением (составлено по </w:t>
      </w:r>
      <w:r>
        <w:rPr>
          <w:rFonts w:ascii="Times New Roman" w:eastAsia="Times New Roman" w:hAnsi="Times New Roman" w:cs="Times New Roman"/>
          <w:sz w:val="28"/>
          <w:szCs w:val="28"/>
        </w:rPr>
        <w:t>фотовидеосъемке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№ (УИН)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04.09.2025 за совершение административного правонарушения, предусмотренного ч. 2 ст. 12.12 Кодекса Российской Федерации об административных правонарушениях, вступившим в законную силу 17.09.2025, направленного ему по почте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Прилуцкий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административного правонарушения не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пояснив, что штраф не оплатил, поскольку не был согласен с постановлением о назначении наказания, при этом постановление не обжаловал. П</w:t>
      </w:r>
      <w:r>
        <w:rPr>
          <w:rFonts w:ascii="Times New Roman" w:eastAsia="Times New Roman" w:hAnsi="Times New Roman" w:cs="Times New Roman"/>
          <w:sz w:val="28"/>
          <w:szCs w:val="28"/>
        </w:rPr>
        <w:t>росил п</w:t>
      </w:r>
      <w:r>
        <w:rPr>
          <w:rFonts w:ascii="Times New Roman" w:eastAsia="Times New Roman" w:hAnsi="Times New Roman" w:cs="Times New Roman"/>
          <w:sz w:val="28"/>
          <w:szCs w:val="28"/>
        </w:rPr>
        <w:t>рекратить производство по делу в связи с отсутствием события (или отсутствием состава) административного правонарушения, ссылаясь на то,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 и иные материалы дела составлены (вынесены) с существенными нарушениями требований Конституции Российской Федерации, что в силу прямого действия ст. 15 Конституции РФ и правовых позиций Конституционного Суда РФ влечет признание всех доказательств недопустимыми (ст. 26.2 КоАП РФ).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 конституционных принципов выразились в следующем: неустранимые сомнения не были истолкованы в его пользу; бремя доказывания переложено на него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вывод о виновности сделан без достаточных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права на защиту и принципа состязательности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разъяснены права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обеспечено участие 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рассмотрено без его извещения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ознакомили с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 проведен незаконно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протоколе отсутствуют обязательные 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Указанные выше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процессуальные нарушения являются фундаментальными (существенными), они искажают саму суть правосудия и не могут быть восполнены в ходе дальнейшего разбирательства. Поскольку все доказательства, положенные в основу обвинения, получены с нарушением Конституции РФ и КоАП РФ, событие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либо состав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недоказанным.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Прилуцкого М.А.,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Style w:val="cat-UserDefinedgrp-27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08.02.2026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18.11.2025, проживающий по адресу: </w:t>
      </w:r>
      <w:r>
        <w:rPr>
          <w:rStyle w:val="cat-UserDefinedgrp-35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по 17.11.2025, административный штраф в сумме 800 рублей, назначенный постановлением (составлено по </w:t>
      </w:r>
      <w:r>
        <w:rPr>
          <w:rFonts w:ascii="Times New Roman" w:eastAsia="Times New Roman" w:hAnsi="Times New Roman" w:cs="Times New Roman"/>
          <w:sz w:val="28"/>
          <w:szCs w:val="28"/>
        </w:rPr>
        <w:t>фотовидеосъемке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№ (УИН) </w:t>
      </w:r>
      <w:r>
        <w:rPr>
          <w:rStyle w:val="cat-UserDefinedgrp-37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04.09.2025 за совершение административного правонарушения, предусмотренного ч. 2 ст. 12.12 Кодекса Российской Федерации об административных правонарушениях, вступившим в законную силу 17.09.2025, направленного ему по почте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(УИН) </w:t>
      </w:r>
      <w:r>
        <w:rPr>
          <w:rStyle w:val="cat-UserDefinedgrp-37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04.09.2025</w:t>
      </w:r>
      <w:r>
        <w:rPr>
          <w:rFonts w:ascii="Times New Roman" w:eastAsia="Times New Roman" w:hAnsi="Times New Roman" w:cs="Times New Roman"/>
          <w:sz w:val="28"/>
          <w:szCs w:val="28"/>
        </w:rPr>
        <w:t>, из которого следует, что Прилуцкий М.А. был подвергнут административному наказанию за совершение административного правонарушения, предусмотренного ч. 2 ст. 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виде административного штрафа в размере 800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17.09.2025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8"/>
          <w:szCs w:val="28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административной практики.</w:t>
      </w:r>
    </w:p>
    <w:p>
      <w:pPr>
        <w:tabs>
          <w:tab w:val="left" w:pos="769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769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Прилуцким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17.11.2025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Прилуцкого М.А. о том, что неустранимые сомнения не были истолкованы в его пользу; бремя доказывания переложено на него; вывод о виновности сделан без достаточных доказательств; нарушение права на защиту и принципа состязательности; не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 обеспечено участие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защитника; дело рассмотрено без его извещения; не ознакомили с материалами; осмотр проведен незаконно; в протоколе отсутствуют обязательные реквизиты, являются не состоятельными и подлежат отклонению по следующим основаниям: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неустранимых сомнений в виновности, которые,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должны быть истолкованы в пользу Прилуцкого М.А., не усматривается.</w:t>
      </w:r>
    </w:p>
    <w:p>
      <w:pPr>
        <w:spacing w:before="0" w:after="0"/>
        <w:ind w:right="2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сведения, необходимые для правильного разрешения дела, в протоколе отражены. </w:t>
      </w:r>
    </w:p>
    <w:p>
      <w:pPr>
        <w:spacing w:before="0" w:after="0"/>
        <w:ind w:right="2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 от подписи в протоколе об административном правонарушении, не свидетельствует о том, что при его составлении были допущены процессуальные нарушения. Отказавшись от подписи в протоколе, Прилуцкий М.А. распорядился своими правами по своему усмотрению.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лицо, осуществляющее производство по делу об административном правонарушении, не наделено полномочиями обеспечивать лицу, в отношении которого ведется производство по делу, защитника, а лишь гарантируют право на рассмотрение его дела с участием защитника, который в соответствии с положениями части 1 статьи 25.1, частями 1, 4 статьи 25.5 Кодекса Российской Федерации об административных правонарушениях может быть привлечен указанным лицом к участию в деле с момента его возбуждения и вправе пользоваться правами, предусмотренными частью 5 статьи 25.5 КоАП РФ. Ходатайства, в установленной статьей 24.4 Кодекса Российской Федерации об административных правонарушениях письменной форме, Прилуцкий М.А. должностному лицу в ходе производства по делу об административном правонарушении не заявлял.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письменным заявлением о необходимости ознакомления его с материалами дела Прилуцкий М.А. не обращался.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 о том, что дело рассмотрено без его извещения преждевременны, поскольку при рассмотрении данного дела Прилуцкий М.А. присутствовал в судебном заседании.</w:t>
      </w:r>
    </w:p>
    <w:p>
      <w:pPr>
        <w:spacing w:before="0" w:after="0"/>
        <w:ind w:left="20" w:right="23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совокупность исследованных судом доказательств является достаточной для установления обстоятельств, входящих в предмет доказывания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Прилуцкого М.А., неустранимых сомнений по делу не усматривается.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прекращения производства по делу, вопреки доводам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М.А.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судебном заседании не установлено.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left="416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Прилуцкого Михаила Анатольевича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шестьсот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олучатель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банка получателя платежа: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0412365400395001622620159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8"/>
          <w:szCs w:val="28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p>
      <w:pPr>
        <w:spacing w:before="0" w:after="0"/>
        <w:ind w:right="283"/>
        <w:jc w:val="both"/>
        <w:rPr>
          <w:sz w:val="28"/>
          <w:szCs w:val="28"/>
        </w:rPr>
      </w:pPr>
    </w:p>
    <w:p>
      <w:pPr>
        <w:spacing w:before="0" w:after="0"/>
        <w:ind w:right="283"/>
        <w:jc w:val="both"/>
        <w:rPr>
          <w:sz w:val="28"/>
          <w:szCs w:val="28"/>
        </w:rPr>
      </w:pP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2rplc-6">
    <w:name w:val="cat-ExternalSystemDefined grp-32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ExternalSystemDefinedgrp-33rplc-13">
    <w:name w:val="cat-ExternalSystemDefined grp-33 rplc-13"/>
    <w:basedOn w:val="DefaultParagraphFont"/>
  </w:style>
  <w:style w:type="character" w:customStyle="1" w:styleId="cat-PassportDatagrp-25rplc-14">
    <w:name w:val="cat-PassportData grp-25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27rplc-32">
    <w:name w:val="cat-UserDefined grp-27 rplc-32"/>
    <w:basedOn w:val="DefaultParagraphFont"/>
  </w:style>
  <w:style w:type="character" w:customStyle="1" w:styleId="cat-UserDefinedgrp-35rplc-35">
    <w:name w:val="cat-UserDefined grp-35 rplc-35"/>
    <w:basedOn w:val="DefaultParagraphFont"/>
  </w:style>
  <w:style w:type="character" w:customStyle="1" w:styleId="cat-UserDefinedgrp-37rplc-40">
    <w:name w:val="cat-UserDefined grp-37 rplc-40"/>
    <w:basedOn w:val="DefaultParagraphFont"/>
  </w:style>
  <w:style w:type="character" w:customStyle="1" w:styleId="cat-UserDefinedgrp-37rplc-43">
    <w:name w:val="cat-UserDefined grp-37 rplc-43"/>
    <w:basedOn w:val="DefaultParagraphFont"/>
  </w:style>
  <w:style w:type="character" w:customStyle="1" w:styleId="cat-UserDefinedgrp-38rplc-72">
    <w:name w:val="cat-UserDefined grp-38 rplc-72"/>
    <w:basedOn w:val="DefaultParagraphFont"/>
  </w:style>
  <w:style w:type="character" w:customStyle="1" w:styleId="cat-UserDefinedgrp-39rplc-75">
    <w:name w:val="cat-UserDefined grp-39 rplc-7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6203&amp;dst=100027&amp;field=134&amp;date=11.03.2026&amp;demo=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